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鄒語】高中學生組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83510E" w:rsidRPr="00C9307C" w:rsidRDefault="003358E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meove</w:t>
      </w:r>
      <w:proofErr w:type="spellEnd"/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</w:t>
      </w:r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hie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mihnan’a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psoecocoya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sinvun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yu’ec’ʉc’ʉ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kaosiong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mhocni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ceonʉ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pae’ohsa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maemoemo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mʉpʉtʉ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tmas’ongka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popoe’ohʉ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tas’ongki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smoefʉhngoya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meove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biʉlʉlʉ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ngeesangsi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akameosʉ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moi’hocʉ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meicaefi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ma’to’tohʉngʉ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“ma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o’aisis’aeno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epo’usa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h’oe’ea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moheafo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esʉʉ’u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bitotonʉ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h’oe’ea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mo’ma’cohio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yue’ie’iya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huaeca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teen’a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eyoveiya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tmas’ongko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huonʉ’vi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aʉl</w:t>
      </w:r>
      <w:r w:rsidR="00A94827" w:rsidRPr="00072021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huonʉ’vi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ausuhca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huapayo’i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o’amocu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so’upa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94827" w:rsidRPr="00072021">
        <w:rPr>
          <w:rFonts w:ascii="Times New Roman" w:hAnsi="Times New Roman" w:cs="Times New Roman"/>
          <w:color w:val="FF0000"/>
          <w:sz w:val="32"/>
          <w:szCs w:val="32"/>
        </w:rPr>
        <w:t>aapapayo’</w:t>
      </w:r>
      <w:r w:rsidR="00A94827" w:rsidRPr="00072021">
        <w:rPr>
          <w:rFonts w:ascii="Times New Roman" w:hAnsi="Times New Roman" w:cs="Times New Roman"/>
          <w:strike/>
          <w:color w:val="FF0000"/>
          <w:sz w:val="32"/>
          <w:szCs w:val="32"/>
        </w:rPr>
        <w:t>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humzi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tomeemoha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tononmʉha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yupepeahngʉyʉ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ten’a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ten’a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D375A3" w:rsidRPr="00D375A3" w:rsidRDefault="00D375A3" w:rsidP="00D375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meʉfngʉ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etʉpʉ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aapayo’ʉ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taot’ova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tohʉngʉ’u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teto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A9482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bitotonʉ</w:t>
      </w:r>
      <w:proofErr w:type="spellEnd"/>
      <w:r w:rsidRPr="00D375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bookmarkEnd w:id="0"/>
    </w:p>
    <w:p w:rsidR="003358EA" w:rsidRDefault="003358EA" w:rsidP="00D375A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Default="003358EA" w:rsidP="00D375A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D375A3" w:rsidRDefault="00D375A3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8B751A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3831AE" w:rsidRPr="00C9307C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C9307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9482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鄒語】高中學生組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948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2267E" w:rsidRPr="00A226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C9307C" w:rsidRDefault="003358E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8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目送夕陽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前一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陣子，新聞廣傳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，突然很多人聚集在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高雄窄街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的建物縫隙間，手裡都拿著照相機在那裏推擠。為了照一張即將落入海裡的火紅夕陽，你爭我奪的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佔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好位子。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我看見這些平地人的喜好，一道閃電般的思緒掠過心境，這不就是</w:t>
      </w:r>
      <w:proofErr w:type="gramStart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隱喻著</w:t>
      </w:r>
      <w:proofErr w:type="gramEnd"/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我們的鄒語如同那正要消失的火紅夕陽嗎？在眾目睽睽下被人目送離開？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我長年出力想挽救我們的語言，努力地想教導，但我的觀察，並沒有跡象可以挽救。鄒語雖然還沒有被列入瀕臨消失的語言，但50、60歲的人已不會說鄒語，而且現在小孩所使用的都是外語，你認為鄒語還會存在多久呢？</w:t>
      </w: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看見那將落入海中的夕陽、將消失！</w:t>
      </w:r>
      <w:r w:rsidR="00A94827">
        <w:rPr>
          <w:rFonts w:ascii="標楷體" w:eastAsia="標楷體" w:hAnsi="標楷體" w:cs="Times New Roman"/>
          <w:color w:val="212529"/>
          <w:sz w:val="32"/>
          <w:szCs w:val="32"/>
        </w:rPr>
        <w:t xml:space="preserve"> </w:t>
      </w:r>
      <w:r w:rsidRPr="003358EA">
        <w:rPr>
          <w:rFonts w:ascii="標楷體" w:eastAsia="標楷體" w:hAnsi="標楷體" w:cs="Times New Roman"/>
          <w:color w:val="212529"/>
          <w:sz w:val="32"/>
          <w:szCs w:val="32"/>
        </w:rPr>
        <w:t>心情格外的被震撼了，我們該如何盡力？</w:t>
      </w:r>
    </w:p>
    <w:p w:rsidR="009839CA" w:rsidRDefault="009839C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358EA" w:rsidRPr="003358EA" w:rsidRDefault="003358EA" w:rsidP="003358EA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46D0F" w:rsidRPr="0011535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827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375A3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2023-04-24T08:59:00Z</dcterms:created>
  <dcterms:modified xsi:type="dcterms:W3CDTF">2023-08-01T07:53:00Z</dcterms:modified>
</cp:coreProperties>
</file>