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EE1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DD77B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kebalan</w:t>
      </w:r>
      <w:proofErr w:type="spellEnd"/>
    </w:p>
    <w:p w:rsidR="006818CA" w:rsidRPr="00503C2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qupaskua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busus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maynep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kikiya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masuwat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ita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melilin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mai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pama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temuku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kikang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5410E" w:rsidRPr="0005410E">
        <w:rPr>
          <w:rFonts w:ascii="Times New Roman" w:hAnsi="Times New Roman" w:cs="Times New Roman"/>
          <w:color w:val="FF0000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tenayan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="0005410E" w:rsidRPr="008C0575">
        <w:rPr>
          <w:rFonts w:ascii="Times New Roman" w:hAnsi="Times New Roman" w:cs="Times New Roman" w:hint="eastAsia"/>
          <w:color w:val="FF0000"/>
          <w:sz w:val="32"/>
          <w:szCs w:val="32"/>
        </w:rPr>
        <w:t>awa</w:t>
      </w:r>
      <w:proofErr w:type="spellEnd"/>
      <w:r w:rsidRPr="0005410E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sasepean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. Raya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mazas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sikawman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baqbaqibai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izawan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D1386E" w:rsidRPr="008C0575">
        <w:rPr>
          <w:rFonts w:ascii="Times New Roman" w:hAnsi="Times New Roman" w:cs="Times New Roman" w:hint="eastAsia"/>
          <w:color w:val="FF0000"/>
          <w:sz w:val="32"/>
          <w:szCs w:val="32"/>
        </w:rPr>
        <w:t>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sasilepan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nansakilasan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kenitan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izawan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kitut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kulikuzan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D1386E" w:rsidRPr="004552CD">
        <w:rPr>
          <w:rFonts w:ascii="Times New Roman" w:hAnsi="Times New Roman" w:cs="Times New Roman"/>
          <w:color w:val="FF0000"/>
          <w:sz w:val="32"/>
          <w:szCs w:val="32"/>
        </w:rPr>
        <w:t>mul</w:t>
      </w:r>
      <w:r w:rsidR="00D1386E" w:rsidRPr="004552CD">
        <w:rPr>
          <w:rFonts w:ascii="Times New Roman" w:hAnsi="Times New Roman" w:cs="Times New Roman" w:hint="eastAsia"/>
          <w:color w:val="FF0000"/>
          <w:sz w:val="32"/>
          <w:szCs w:val="32"/>
        </w:rPr>
        <w:t>e</w:t>
      </w:r>
      <w:r w:rsidR="00D1386E" w:rsidRPr="004552CD">
        <w:rPr>
          <w:rFonts w:ascii="Times New Roman" w:hAnsi="Times New Roman" w:cs="Times New Roman"/>
          <w:color w:val="FF0000"/>
          <w:sz w:val="32"/>
          <w:szCs w:val="32"/>
        </w:rPr>
        <w:t>pun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’nay,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taRbabi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Rabetin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1386E" w:rsidRPr="004552CD">
        <w:rPr>
          <w:rFonts w:ascii="Times New Roman" w:hAnsi="Times New Roman" w:cs="Times New Roman"/>
          <w:color w:val="FF0000"/>
          <w:sz w:val="32"/>
          <w:szCs w:val="32"/>
        </w:rPr>
        <w:t>duki</w:t>
      </w:r>
      <w:r w:rsidR="00D1386E" w:rsidRPr="004552CD">
        <w:rPr>
          <w:rFonts w:ascii="Times New Roman" w:hAnsi="Times New Roman" w:cs="Times New Roman" w:hint="eastAsia"/>
          <w:color w:val="FF0000"/>
          <w:sz w:val="32"/>
          <w:szCs w:val="32"/>
        </w:rPr>
        <w:t>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palabu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qinunungan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1386E" w:rsidRPr="00D1386E">
        <w:rPr>
          <w:rFonts w:ascii="Times New Roman" w:hAnsi="Times New Roman" w:cs="Times New Roman" w:hint="eastAsia"/>
          <w:color w:val="FF0000"/>
          <w:sz w:val="32"/>
          <w:szCs w:val="32"/>
        </w:rPr>
        <w:t>zau</w:t>
      </w:r>
      <w:proofErr w:type="spellEnd"/>
      <w:r w:rsidRPr="00D1386E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qasilanas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naququni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temunawan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pasaya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benuqu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mamitulun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biRi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benina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sapsapan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benuquan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kikang</w:t>
      </w:r>
      <w:proofErr w:type="spellEnd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 w:rsidR="00D1386E" w:rsidRPr="00503C24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kikang</w:t>
      </w:r>
      <w:proofErr w:type="spellEnd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qatuRiyasan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tem</w:t>
      </w:r>
      <w:r w:rsidR="00D1386E" w:rsidRPr="002A7A21">
        <w:rPr>
          <w:rFonts w:ascii="Times New Roman" w:hAnsi="Times New Roman" w:cs="Times New Roman" w:hint="eastAsia"/>
          <w:color w:val="FF0000"/>
          <w:sz w:val="32"/>
          <w:szCs w:val="32"/>
        </w:rPr>
        <w:t>m</w:t>
      </w:r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aq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taktakan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’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kikang taquq</w:t>
      </w:r>
      <w:proofErr w:type="spellEnd"/>
      <w:r w:rsidR="00D1386E"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Ramaz</w:t>
      </w:r>
      <w:proofErr w:type="spellEnd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D1386E" w:rsidRPr="002A7A21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ta </w:t>
      </w:r>
      <w:proofErr w:type="spellStart"/>
      <w:r w:rsidR="00D1386E" w:rsidRPr="002A7A21">
        <w:rPr>
          <w:rFonts w:ascii="Times New Roman" w:hAnsi="Times New Roman" w:cs="Times New Roman" w:hint="eastAsia"/>
          <w:color w:val="FF0000"/>
          <w:sz w:val="32"/>
          <w:szCs w:val="32"/>
        </w:rPr>
        <w:t>tu</w:t>
      </w:r>
      <w:proofErr w:type="spellEnd"/>
      <w:r w:rsidR="00D1386E" w:rsidRPr="002A7A21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D1386E" w:rsidRPr="002A7A21">
        <w:rPr>
          <w:rFonts w:ascii="Times New Roman" w:hAnsi="Times New Roman" w:cs="Times New Roman"/>
          <w:color w:val="FF0000"/>
          <w:sz w:val="32"/>
          <w:szCs w:val="32"/>
        </w:rPr>
        <w:t>salan</w:t>
      </w:r>
      <w:r w:rsidR="00D1386E" w:rsidRPr="00D1386E">
        <w:rPr>
          <w:rFonts w:ascii="Times New Roman" w:hAnsi="Times New Roman" w:cs="Times New Roman"/>
          <w:color w:val="FF0000"/>
          <w:sz w:val="32"/>
          <w:szCs w:val="32"/>
        </w:rPr>
        <w:t>g</w:t>
      </w:r>
      <w:proofErr w:type="spellEnd"/>
      <w:r w:rsidRPr="00D1386E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mammi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sapalilinan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utani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saqepeR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sakilasan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paqenanem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biRian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benina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sasetaR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Raya ay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mazas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sikawman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baqbaqibai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meniz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kulikuzan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siqatuluan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qatis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liman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ED3FD1" w:rsidRPr="00ED3FD1" w:rsidRDefault="00503C24" w:rsidP="00D1386E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mulupun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babaw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tangan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temunaw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sapaR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niRamazan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1386E" w:rsidRPr="00762C07">
        <w:rPr>
          <w:rFonts w:ascii="Times New Roman" w:hAnsi="Times New Roman" w:cs="Times New Roman"/>
          <w:color w:val="FF0000"/>
          <w:sz w:val="32"/>
          <w:szCs w:val="32"/>
        </w:rPr>
        <w:t>kikang</w:t>
      </w:r>
      <w:proofErr w:type="spellEnd"/>
      <w:r w:rsidR="00D1386E" w:rsidRPr="00762C07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1386E" w:rsidRPr="00762C07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siqatis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paqanan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niquduan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walinan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tanganan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iRuR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pasalin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503C24"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Pr="00503C24">
        <w:rPr>
          <w:rFonts w:ascii="Times New Roman" w:hAnsi="Times New Roman" w:cs="Times New Roman"/>
          <w:color w:val="212529"/>
          <w:sz w:val="32"/>
          <w:szCs w:val="32"/>
        </w:rPr>
        <w:t xml:space="preserve"> lazing</w:t>
      </w:r>
      <w:bookmarkEnd w:id="0"/>
      <w:r w:rsidRPr="00503C24"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ED3FD1" w:rsidRPr="00ED3FD1">
        <w:rPr>
          <w:rFonts w:ascii="Times New Roman" w:hAnsi="Times New Roman" w:cs="Times New Roman"/>
          <w:color w:val="212529"/>
          <w:sz w:val="32"/>
          <w:szCs w:val="32"/>
        </w:rPr>
        <w:t> 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4EE1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503C2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噶瑪蘭族的</w:t>
      </w:r>
      <w:proofErr w:type="spellStart"/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Plilin</w:t>
      </w:r>
      <w:proofErr w:type="spellEnd"/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每年農曆年前，噶瑪蘭族有二種祭祖儀式。第一種是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儀式。第二種是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儀式。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第一種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儀式，在凌晨祭祖，外人可以參加。要開始祭祖前要先小睡，公雞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啼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之前起床舉行儀式，地點是爐灶上。祭品有年糕、紅、白酒，年糕以參與祭祖的人數切成一塊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塊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。由家族最年長的帶領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Seppaw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。先以紅酒、白酒敬祖先倒三次，留下一口自己喝完，再拿一塊年糕用手捏放在木板上三次，手上的年糕也要留下一點給自己吃，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就完成了。</w:t>
      </w:r>
    </w:p>
    <w:p w:rsidR="00503C24" w:rsidRPr="00503C24" w:rsidRDefault="00503C24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第二種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儀式，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完成的當天上午十點至十二點舉行。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的禁忌很多，不能讓外人觀看，如果沒遵守，家人會無</w:t>
      </w:r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故發生不好的事。在客廳舉行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TuRbuwan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，祭品是一隻會啼的公雞，煮熟的雞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胗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、雞肝、雞心拿出來切成家族祭祖的人數。糯米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飯捏成糰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、年糕片也每人一塊，祭祖法跟</w:t>
      </w:r>
      <w:proofErr w:type="spell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Palilin</w:t>
      </w:r>
      <w:proofErr w:type="spell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順序一樣。</w:t>
      </w:r>
      <w:proofErr w:type="gramStart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而煮湯</w:t>
      </w:r>
      <w:proofErr w:type="gramEnd"/>
      <w:r w:rsidRPr="00503C24">
        <w:rPr>
          <w:rFonts w:ascii="Times New Roman" w:eastAsia="標楷體" w:hAnsi="Times New Roman" w:cs="Times New Roman"/>
          <w:color w:val="212529"/>
          <w:sz w:val="32"/>
          <w:szCs w:val="32"/>
        </w:rPr>
        <w:t>的雞肉和糯米是今天的齋飯菜，如果有剩餘不能留給家禽吃，要丟到河口順水流到海邊。</w:t>
      </w:r>
    </w:p>
    <w:p w:rsidR="00BA3F57" w:rsidRPr="00503C24" w:rsidRDefault="00BA3F57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BA3F57" w:rsidRPr="00503C24" w:rsidRDefault="00BA3F57" w:rsidP="00503C2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10E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386E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2023-04-21T08:31:00Z</dcterms:created>
  <dcterms:modified xsi:type="dcterms:W3CDTF">2023-07-24T02:53:00Z</dcterms:modified>
</cp:coreProperties>
</file>