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1573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42A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4D2B44" w:rsidRDefault="00FB42AF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B42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mualraalra</w:t>
      </w:r>
      <w:proofErr w:type="spellEnd"/>
      <w:r w:rsidRPr="00FB42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B42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muwadrangi</w:t>
      </w:r>
      <w:proofErr w:type="spellEnd"/>
    </w:p>
    <w:p w:rsidR="006818CA" w:rsidRPr="005B07B3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B07B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B07B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B42AF" w:rsidRDefault="00FB42AF" w:rsidP="00FB42A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 w:rsidRPr="002D55E8">
        <w:rPr>
          <w:rFonts w:ascii="Times New Roman" w:hAnsi="Times New Roman" w:cs="Times New Roman"/>
          <w:color w:val="FF0000"/>
          <w:sz w:val="32"/>
          <w:szCs w:val="32"/>
        </w:rPr>
        <w:t>“</w:t>
      </w:r>
      <w:proofErr w:type="spellStart"/>
      <w:r w:rsidRPr="002D55E8">
        <w:rPr>
          <w:rFonts w:ascii="Times New Roman" w:hAnsi="Times New Roman" w:cs="Times New Roman"/>
          <w:color w:val="FF0000"/>
          <w:sz w:val="32"/>
          <w:szCs w:val="32"/>
        </w:rPr>
        <w:t>kemay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inupatraranan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muburek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punapunan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temalram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mualraalra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muwadrangi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ikababaaw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uniyan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bookmarkStart w:id="0" w:name="_GoBack"/>
      <w:proofErr w:type="spellStart"/>
      <w:r w:rsidRPr="002D55E8">
        <w:rPr>
          <w:rFonts w:ascii="Times New Roman" w:hAnsi="Times New Roman" w:cs="Times New Roman"/>
          <w:color w:val="FF0000"/>
          <w:sz w:val="32"/>
          <w:szCs w:val="32"/>
        </w:rPr>
        <w:t>tratrepatrepa</w:t>
      </w:r>
      <w:proofErr w:type="spellEnd"/>
      <w:r w:rsidRPr="002D55E8">
        <w:rPr>
          <w:rFonts w:ascii="Times New Roman" w:hAnsi="Times New Roman" w:cs="Times New Roman"/>
          <w:color w:val="FF0000"/>
          <w:sz w:val="32"/>
          <w:szCs w:val="32"/>
        </w:rPr>
        <w:t>.”</w:t>
      </w:r>
      <w:bookmarkEnd w:id="0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mualraalra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muwadrangi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pakasasadru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iyanau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isaseer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kakalradraman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maranger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mualraalra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muwadrangi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aukayan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Taiwan.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kanatal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an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Taiwan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mualraalra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muwadrangi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pakakawang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palidring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miutubay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midinsiya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pakurenanganay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wanger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mualraalra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muwadrangiya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B42AF" w:rsidRDefault="00FB42AF" w:rsidP="00FB42A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maidrang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kurenang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lepunan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muisatr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yuranbas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mukasakasa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mualraalra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muwadrangiya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marekamenimeni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drekalr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Taiwan.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maranger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kadrunu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pilrangaw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mitrepa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benatibati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babatiaw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pauwayan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ngalangalad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dare.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bulretrenganan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pinaraganan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munuma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kakudayan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garem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inapetran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maair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babatiaw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paseket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batibatiyan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marayas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kemedrekedreng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mitrepa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benatibati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kinalradraman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saigu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paresimusimuk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labang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saeru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kemesis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semenay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abalu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ulepan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 xml:space="preserve">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mualraalra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muwadrangiya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inaba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milrang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madrayadrayar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mapulrapulrang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pakaaludrun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B42AF" w:rsidRDefault="00FB42AF" w:rsidP="00FB42A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mualraalra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muwadrangiya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inaba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kanatal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pinaraganan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ruma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bulretrenganan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bilinaw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pananauwan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temuwamuwan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isuwasuwa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sinasaleman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aputr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tralun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kawi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babulayan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an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kemakawang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mudrangidrangi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kurenang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inaba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wanger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salikesik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dradrek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B42AF" w:rsidRDefault="00FB42AF" w:rsidP="00FB42A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sagar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mualraalra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muwadrangi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trau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kurengaway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dremulun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paisu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aukayan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kanatal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masikasik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mabangabang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puwatrimaan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ritus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2D55E8" w:rsidRPr="002D55E8">
        <w:rPr>
          <w:rFonts w:ascii="Times New Roman" w:hAnsi="Times New Roman" w:cs="Times New Roman"/>
          <w:color w:val="FF0000"/>
          <w:sz w:val="36"/>
          <w:szCs w:val="36"/>
        </w:rPr>
        <w:t>aekanan</w:t>
      </w:r>
      <w:proofErr w:type="spellEnd"/>
      <w:r w:rsidRPr="002D55E8">
        <w:rPr>
          <w:rFonts w:ascii="Times New Roman" w:hAnsi="Times New Roman" w:cs="Times New Roman"/>
          <w:color w:val="FF0000"/>
          <w:sz w:val="32"/>
          <w:szCs w:val="32"/>
        </w:rPr>
        <w:t>,</w:t>
      </w:r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kaadruwan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saima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pinadangan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apeap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kawang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kasalikesik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dradrek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maysemangalan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mualraalra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muwadrangiya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ninauwan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bulay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sasingay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tililray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ulraya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kinasagaran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aw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madulu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trima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kana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driya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trimaay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pakasemamangal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nirumaenan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FB42AF" w:rsidRDefault="00FB42AF" w:rsidP="00FB42A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 xml:space="preserve">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marayas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mualraalra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muwadrangi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kamawan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temakakesi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an</w:t>
      </w:r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sadru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nilrimawan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temulrutelru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drata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kinalradraman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kinasaiguwan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0A0EBF" w:rsidRPr="005B07B3" w:rsidRDefault="000A0EBF" w:rsidP="00FB42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5B07B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42A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D1573" w:rsidRDefault="00FB42A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B42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旅行</w:t>
      </w:r>
    </w:p>
    <w:p w:rsidR="00C406D6" w:rsidRPr="009D1573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7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B42AF" w:rsidRPr="00FB42AF" w:rsidRDefault="00FB42AF" w:rsidP="00FB42A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B42AF">
        <w:rPr>
          <w:rFonts w:ascii="標楷體" w:eastAsia="標楷體" w:hAnsi="標楷體" w:cs="Times New Roman"/>
          <w:color w:val="212529"/>
          <w:sz w:val="32"/>
          <w:szCs w:val="32"/>
        </w:rPr>
        <w:t>人一生如果都沒出去旅行過，會說</w:t>
      </w:r>
      <w:proofErr w:type="gramStart"/>
      <w:r w:rsidRPr="00FB42AF">
        <w:rPr>
          <w:rFonts w:ascii="標楷體" w:eastAsia="標楷體" w:hAnsi="標楷體" w:cs="Times New Roman"/>
          <w:color w:val="212529"/>
          <w:sz w:val="32"/>
          <w:szCs w:val="32"/>
        </w:rPr>
        <w:t>他活得沒有</w:t>
      </w:r>
      <w:proofErr w:type="gramEnd"/>
      <w:r w:rsidRPr="00FB42AF">
        <w:rPr>
          <w:rFonts w:ascii="標楷體" w:eastAsia="標楷體" w:hAnsi="標楷體" w:cs="Times New Roman"/>
          <w:color w:val="212529"/>
          <w:sz w:val="32"/>
          <w:szCs w:val="32"/>
        </w:rPr>
        <w:t>價值。旅行使人增加見聞，開闊視野。</w:t>
      </w:r>
    </w:p>
    <w:p w:rsidR="00FB42AF" w:rsidRPr="00FB42AF" w:rsidRDefault="00FB42AF" w:rsidP="00FB42A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B42AF">
        <w:rPr>
          <w:rFonts w:ascii="標楷體" w:eastAsia="標楷體" w:hAnsi="標楷體" w:cs="Times New Roman"/>
          <w:color w:val="212529"/>
          <w:sz w:val="32"/>
          <w:szCs w:val="32"/>
        </w:rPr>
        <w:t>若想去旅行，國內(台灣)就有許多景點可去，或出國旅遊。假如在國內可以自己開車旅行，或騎機車、或騎單車，或跟團，可依自己的方便到嚮往的地方。</w:t>
      </w:r>
    </w:p>
    <w:p w:rsidR="00FB42AF" w:rsidRPr="00FB42AF" w:rsidRDefault="00FB42AF" w:rsidP="00FB42A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B42AF">
        <w:rPr>
          <w:rFonts w:ascii="標楷體" w:eastAsia="標楷體" w:hAnsi="標楷體" w:cs="Times New Roman"/>
          <w:color w:val="212529"/>
          <w:sz w:val="32"/>
          <w:szCs w:val="32"/>
        </w:rPr>
        <w:t>年長者搭遊覽車跟團去旅遊，國內有許多名勝地和古蹟，國內旅遊很方便，只要少許準備就可以成行，但最好有伴同行可互相照應。</w:t>
      </w:r>
    </w:p>
    <w:p w:rsidR="00FB42AF" w:rsidRPr="00FB42AF" w:rsidRDefault="00FB42AF" w:rsidP="00FB42A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B42AF">
        <w:rPr>
          <w:rFonts w:ascii="標楷體" w:eastAsia="標楷體" w:hAnsi="標楷體" w:cs="Times New Roman"/>
          <w:color w:val="212529"/>
          <w:sz w:val="32"/>
          <w:szCs w:val="32"/>
        </w:rPr>
        <w:t>到生活品質高的國家旅遊，其傳統有特色的建築都留下來提供他人參觀，四周環境整理優美，讓旅遊者心曠神怡精神佳。</w:t>
      </w:r>
    </w:p>
    <w:p w:rsidR="00FB42AF" w:rsidRPr="00FB42AF" w:rsidRDefault="00FB42AF" w:rsidP="00FB42A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B42AF">
        <w:rPr>
          <w:rFonts w:ascii="標楷體" w:eastAsia="標楷體" w:hAnsi="標楷體" w:cs="Times New Roman"/>
          <w:color w:val="212529"/>
          <w:sz w:val="32"/>
          <w:szCs w:val="32"/>
        </w:rPr>
        <w:t>喜歡出國的人，帶著健康的身體、愉快的心情和家人道別。旅行時可以擷取好的畫面或紀錄難忘之事。</w:t>
      </w:r>
    </w:p>
    <w:p w:rsidR="00FB42AF" w:rsidRPr="00FB42AF" w:rsidRDefault="00FB42AF" w:rsidP="00FB42A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FB42AF">
        <w:rPr>
          <w:rFonts w:ascii="標楷體" w:eastAsia="標楷體" w:hAnsi="標楷體" w:cs="Times New Roman"/>
          <w:color w:val="212529"/>
          <w:sz w:val="32"/>
          <w:szCs w:val="32"/>
        </w:rPr>
        <w:t>常去旅行也是受教育，正是「讀萬卷書，不如行萬里路。」</w:t>
      </w:r>
    </w:p>
    <w:p w:rsidR="00872FD1" w:rsidRPr="00D342BB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72FD1" w:rsidRPr="009D1573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872FD1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7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12E6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55E8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0D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9CE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1573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394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0EE2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97D36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42BB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42AF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31BF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2023-04-21T09:35:00Z</dcterms:created>
  <dcterms:modified xsi:type="dcterms:W3CDTF">2023-07-27T06:40:00Z</dcterms:modified>
</cp:coreProperties>
</file>