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6B643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pararahan</w:t>
      </w:r>
      <w:proofErr w:type="spellEnd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ruma</w:t>
      </w:r>
      <w:proofErr w:type="spellEnd"/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aziyuziyu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sa’ami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paduludulu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inganguwayan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maya’a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taturak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vavarat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atrevungay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pukazalramay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demaulr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wadadiyan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salrangan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meteka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dalrep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pakezengay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hung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adawilr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pada’ulranay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vutreliyan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makiteng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zinanuman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pada’ulr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parazuk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pakazalram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ma’a’inayan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kilavuna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akanen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a’awan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kiyakarun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masa’uv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trematrekav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venavutu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tematulud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haramham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sazekalran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marasud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sema’uv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padulu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rarawangan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kiya’ezengan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sawka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sokko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palalizingan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aziyu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trinekav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inangetrip</w:t>
      </w:r>
      <w:proofErr w:type="spellEnd"/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papanayan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patre’elray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lavun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pakalikuzan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meduk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kiwatra’i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hung,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tevetevaw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daramiyan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inu’aw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kadare’an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parepukasakasa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itritranay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sinaksak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vasikaw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liveng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palalavat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zanum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7F7D89" w:rsidRDefault="006B643C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kaazuwan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zinekalran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kemipiyaya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pulralranga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nu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vekal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ruma’mu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ali’ali’an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semasaharan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dawdawanan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awatranan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iya’elawan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ka’inanavayan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saruma’enan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kilrawa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harem nu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lralriwasay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tuludanay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pararahanan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 mu,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parahan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za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arekez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’, nu </w:t>
      </w:r>
      <w:proofErr w:type="spellStart"/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par</w:t>
      </w:r>
      <w:r w:rsidR="00831289" w:rsidRPr="00831289">
        <w:rPr>
          <w:rFonts w:ascii="Times New Roman" w:hAnsi="Times New Roman" w:cs="Times New Roman" w:hint="eastAsia"/>
          <w:color w:val="FF0000"/>
          <w:sz w:val="32"/>
          <w:szCs w:val="32"/>
        </w:rPr>
        <w:t>e</w:t>
      </w:r>
      <w:r w:rsidR="00831289" w:rsidRPr="00831289">
        <w:rPr>
          <w:rFonts w:ascii="Times New Roman" w:hAnsi="Times New Roman" w:cs="Times New Roman"/>
          <w:color w:val="FF0000"/>
          <w:sz w:val="32"/>
          <w:szCs w:val="32"/>
        </w:rPr>
        <w:t>kipiya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veray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harem mu,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hareman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kakuwayanan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mudadulun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bookmarkEnd w:id="0"/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4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6B643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64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蓋住屋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早前若想蓋房子，大約要花一年的時間備料。先上山觀察並尋找可作為柱子及橫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樑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的大樹，找到之後做上記號，再通知親戚一起去砍伐，若在附近砍伐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就用牛拉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木料回家，若在遠地方砍伐就利用溪水搬運木料。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材料準備齊全後，通知部落的男人幫忙蓋房子，女人則前往割茅草，並準備工作人員的食物和飲料。蓋屋頂時，全部落的族人都來幫忙，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有的削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竹片、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有的束綁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茅草、有的遞送藤條，整個部落的族人都動員起來。蓋好屋頂，準備房間的隔牆，有臥室、廚房、穀倉、倉庫和牛車庫。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早期，牆壁是用竹片交叉架起來的，外面再覆蓋茅草。後來，用新鮮的牛糞、切細的稻草和黏土加水混合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成泥狀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，砌在架好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的竹牆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蓋住屋不是主人家單獨進行，是整個部落族人共同完成，所以新屋落成時，整個族人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親友齊歡慶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，耆老吟唱古</w:t>
      </w:r>
      <w:proofErr w:type="gramStart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謠</w:t>
      </w:r>
      <w:proofErr w:type="gramEnd"/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謝祖庇佑及賜福，並分享喜悅。</w:t>
      </w:r>
    </w:p>
    <w:p w:rsidR="006B643C" w:rsidRPr="006B643C" w:rsidRDefault="006B643C" w:rsidP="006B643C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B643C">
        <w:rPr>
          <w:rFonts w:ascii="標楷體" w:eastAsia="標楷體" w:hAnsi="標楷體" w:cs="Times New Roman"/>
          <w:color w:val="212529"/>
          <w:sz w:val="32"/>
          <w:szCs w:val="32"/>
        </w:rPr>
        <w:t>現在蓋房子非常方便，交由建設公司就可建蓋之後付款即可。習俗也隨時代在變，很懷念從前蓋住屋的情景。</w:t>
      </w:r>
    </w:p>
    <w:p w:rsidR="00916601" w:rsidRPr="006B643C" w:rsidRDefault="00916601" w:rsidP="0091660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916601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89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2023-04-21T09:15:00Z</dcterms:created>
  <dcterms:modified xsi:type="dcterms:W3CDTF">2023-08-01T03:15:00Z</dcterms:modified>
</cp:coreProperties>
</file>